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F6" w:rsidRDefault="00C70858">
      <w:pPr>
        <w:pStyle w:val="Body"/>
        <w:rPr>
          <w:sz w:val="32"/>
          <w:szCs w:val="32"/>
        </w:rPr>
      </w:pPr>
      <w:r>
        <w:rPr>
          <w:b/>
          <w:bCs/>
          <w:sz w:val="32"/>
          <w:szCs w:val="32"/>
        </w:rPr>
        <w:t>Wine Dinner and Concert celebrates record year for The Women’s Fund</w:t>
      </w:r>
    </w:p>
    <w:p w:rsidR="006D26F6" w:rsidRDefault="006D26F6">
      <w:pPr>
        <w:pStyle w:val="Body"/>
        <w:rPr>
          <w:sz w:val="24"/>
          <w:szCs w:val="24"/>
        </w:rPr>
      </w:pPr>
    </w:p>
    <w:p w:rsidR="006D26F6" w:rsidRDefault="00C70858">
      <w:pPr>
        <w:pStyle w:val="Body"/>
        <w:rPr>
          <w:sz w:val="24"/>
          <w:szCs w:val="24"/>
        </w:rPr>
      </w:pPr>
      <w:r>
        <w:rPr>
          <w:sz w:val="24"/>
          <w:szCs w:val="24"/>
        </w:rPr>
        <w:t>By: Karen Allen 5/2/17</w:t>
      </w:r>
    </w:p>
    <w:p w:rsidR="006D26F6" w:rsidRDefault="006D26F6">
      <w:pPr>
        <w:pStyle w:val="Body"/>
        <w:pBdr>
          <w:bottom w:val="single" w:sz="6" w:space="0" w:color="000000"/>
        </w:pBdr>
        <w:rPr>
          <w:sz w:val="24"/>
          <w:szCs w:val="24"/>
        </w:rPr>
      </w:pPr>
    </w:p>
    <w:p w:rsidR="006D26F6" w:rsidRDefault="006D26F6">
      <w:pPr>
        <w:pStyle w:val="Body"/>
        <w:rPr>
          <w:sz w:val="24"/>
          <w:szCs w:val="24"/>
        </w:rPr>
      </w:pPr>
    </w:p>
    <w:p w:rsidR="006D26F6" w:rsidRDefault="00C70858">
      <w:pPr>
        <w:pStyle w:val="Body"/>
      </w:pPr>
      <w:r>
        <w:rPr>
          <w:b/>
          <w:bCs/>
        </w:rPr>
        <w:t xml:space="preserve">What: </w:t>
      </w:r>
      <w:r>
        <w:t>The Women’s Fund 2017 Wine Dinner &amp; Concert.</w:t>
      </w:r>
    </w:p>
    <w:p w:rsidR="006D26F6" w:rsidRDefault="006D26F6">
      <w:pPr>
        <w:pStyle w:val="Body"/>
      </w:pPr>
    </w:p>
    <w:p w:rsidR="006D26F6" w:rsidRDefault="00C70858">
      <w:pPr>
        <w:pStyle w:val="Body"/>
      </w:pPr>
      <w:r>
        <w:rPr>
          <w:b/>
          <w:bCs/>
        </w:rPr>
        <w:t>Where:</w:t>
      </w:r>
      <w:r>
        <w:t xml:space="preserve"> Tony’s Restaurant – Houston, TX.</w:t>
      </w:r>
    </w:p>
    <w:p w:rsidR="006D26F6" w:rsidRDefault="006D26F6">
      <w:pPr>
        <w:pStyle w:val="Body"/>
      </w:pPr>
    </w:p>
    <w:p w:rsidR="006D26F6" w:rsidRDefault="00C70858">
      <w:pPr>
        <w:pStyle w:val="Body"/>
      </w:pPr>
      <w:r>
        <w:rPr>
          <w:b/>
          <w:bCs/>
        </w:rPr>
        <w:t xml:space="preserve">The scoop: </w:t>
      </w:r>
      <w:r>
        <w:t xml:space="preserve">Over 120 guests came to Tony’s for an evening of exceptional wine, gourmet food, and Grammy award-winning entertainment to cap off a record-breaking year for The Women’s Fund (TWF). The evening’s events included a performance by singer-songwriter </w:t>
      </w:r>
      <w:r>
        <w:rPr>
          <w:b/>
          <w:bCs/>
        </w:rPr>
        <w:t>Mary Griffiths</w:t>
      </w:r>
      <w:r>
        <w:t xml:space="preserve"> and a silent auction, all to raise money for The Women’s Fund’s outreach programs. </w:t>
      </w:r>
    </w:p>
    <w:p w:rsidR="006D26F6" w:rsidRDefault="006D26F6">
      <w:pPr>
        <w:pStyle w:val="Body"/>
      </w:pPr>
    </w:p>
    <w:p w:rsidR="006D26F6" w:rsidRDefault="00C70858">
      <w:pPr>
        <w:pStyle w:val="Body"/>
      </w:pPr>
      <w:r>
        <w:t xml:space="preserve">Since 1979, TWF has helped to educate women and adolescent girls through its health education programs and publications. As the President of TWF’s Board of Trustees, </w:t>
      </w:r>
      <w:r>
        <w:rPr>
          <w:b/>
          <w:bCs/>
        </w:rPr>
        <w:t>Paulina McGrath</w:t>
      </w:r>
      <w:r>
        <w:t xml:space="preserve">, explained in her opening remarks, this past year has seen TWF make significant strides in this field. In 2016, The Women’s Fund reached 2,700 girls and 1,600 women through its education programs and another 4,300 women, girls, and family members though Health Fairs in the Greater Houston Area. This remarkable growth represents an increase of 60% from the previous year. </w:t>
      </w:r>
    </w:p>
    <w:p w:rsidR="006D26F6" w:rsidRDefault="006D26F6">
      <w:pPr>
        <w:pStyle w:val="Body"/>
      </w:pPr>
    </w:p>
    <w:p w:rsidR="006D26F6" w:rsidRDefault="00C70858">
      <w:pPr>
        <w:pStyle w:val="Body"/>
      </w:pPr>
      <w:r>
        <w:t xml:space="preserve">Guests were treated to fine wines and gourmet foods expertly paired by hosts </w:t>
      </w:r>
      <w:r>
        <w:rPr>
          <w:b/>
          <w:bCs/>
        </w:rPr>
        <w:t>Donna and</w:t>
      </w:r>
      <w:r>
        <w:t xml:space="preserve"> </w:t>
      </w:r>
      <w:r>
        <w:rPr>
          <w:b/>
          <w:bCs/>
        </w:rPr>
        <w:t>Tony Vallone</w:t>
      </w:r>
      <w:r>
        <w:t>, raising a total of $70,000 on the night, making this second annual Wine Dinner one to remember.</w:t>
      </w:r>
    </w:p>
    <w:p w:rsidR="006D26F6" w:rsidRDefault="006D26F6">
      <w:pPr>
        <w:pStyle w:val="Body"/>
      </w:pPr>
    </w:p>
    <w:p w:rsidR="006D26F6" w:rsidRDefault="00C70858">
      <w:pPr>
        <w:pStyle w:val="Body"/>
      </w:pPr>
      <w:r>
        <w:rPr>
          <w:b/>
          <w:bCs/>
        </w:rPr>
        <w:t>Who:</w:t>
      </w:r>
      <w:r>
        <w:t xml:space="preserve"> Sponsors included Co chairs: </w:t>
      </w:r>
      <w:r>
        <w:rPr>
          <w:b/>
          <w:bCs/>
        </w:rPr>
        <w:t>Cheryl</w:t>
      </w:r>
      <w:r w:rsidR="00DE1B5A">
        <w:rPr>
          <w:b/>
          <w:bCs/>
        </w:rPr>
        <w:t xml:space="preserve"> </w:t>
      </w:r>
      <w:r>
        <w:rPr>
          <w:b/>
          <w:bCs/>
        </w:rPr>
        <w:t>Byington</w:t>
      </w:r>
      <w:r>
        <w:t xml:space="preserve">, and </w:t>
      </w:r>
      <w:r>
        <w:rPr>
          <w:b/>
          <w:bCs/>
        </w:rPr>
        <w:t>Beth Wolff</w:t>
      </w:r>
      <w:r>
        <w:t xml:space="preserve"> and Honorary Chairs, Philamena and Arthur Baird. The </w:t>
      </w:r>
      <w:r>
        <w:rPr>
          <w:b/>
          <w:bCs/>
        </w:rPr>
        <w:t>McGovern Medical School – UT Health Department of Obstetrics, Gynecology and Reproductive Sciences</w:t>
      </w:r>
      <w:r>
        <w:t xml:space="preserve">, </w:t>
      </w:r>
      <w:r>
        <w:rPr>
          <w:b/>
          <w:bCs/>
        </w:rPr>
        <w:t>Meghan and Jerry Hughes, Jr.,</w:t>
      </w:r>
      <w:r>
        <w:t xml:space="preserve"> </w:t>
      </w:r>
      <w:r>
        <w:rPr>
          <w:b/>
          <w:bCs/>
        </w:rPr>
        <w:t>Mary Beth and Fred Robinson</w:t>
      </w:r>
      <w:r>
        <w:t xml:space="preserve">, </w:t>
      </w:r>
      <w:r>
        <w:rPr>
          <w:b/>
          <w:bCs/>
        </w:rPr>
        <w:t xml:space="preserve">Paulina and Jim McGrath </w:t>
      </w:r>
      <w:r>
        <w:t xml:space="preserve">(Republic State Mortgage), </w:t>
      </w:r>
      <w:r>
        <w:rPr>
          <w:b/>
          <w:bCs/>
        </w:rPr>
        <w:t>Tina and Nat Wrotenbery</w:t>
      </w:r>
      <w:r>
        <w:t xml:space="preserve"> (Estancia Electric), and many more.</w:t>
      </w:r>
      <w:bookmarkStart w:id="0" w:name="_GoBack"/>
      <w:bookmarkEnd w:id="0"/>
    </w:p>
    <w:p w:rsidR="00C70858" w:rsidRDefault="00C70858">
      <w:pPr>
        <w:pStyle w:val="Body"/>
      </w:pPr>
    </w:p>
    <w:p w:rsidR="00C70858" w:rsidRPr="00C70858" w:rsidRDefault="00C70858" w:rsidP="00C70858">
      <w:pPr>
        <w:pStyle w:val="PlainText"/>
        <w:rPr>
          <w:rFonts w:ascii="Verdana" w:hAnsi="Verdana"/>
          <w:b/>
          <w:sz w:val="20"/>
          <w:szCs w:val="24"/>
        </w:rPr>
      </w:pPr>
      <w:r w:rsidRPr="00C70858">
        <w:rPr>
          <w:rFonts w:ascii="Verdana" w:hAnsi="Verdana"/>
          <w:sz w:val="20"/>
          <w:szCs w:val="24"/>
        </w:rPr>
        <w:t xml:space="preserve">Also attending:  </w:t>
      </w:r>
      <w:r w:rsidRPr="00C70858">
        <w:rPr>
          <w:rFonts w:ascii="Verdana" w:hAnsi="Verdana"/>
          <w:b/>
          <w:sz w:val="20"/>
          <w:szCs w:val="24"/>
        </w:rPr>
        <w:t xml:space="preserve">Diane </w:t>
      </w:r>
      <w:proofErr w:type="spellStart"/>
      <w:r w:rsidRPr="00C70858">
        <w:rPr>
          <w:rFonts w:ascii="Verdana" w:hAnsi="Verdana"/>
          <w:b/>
          <w:sz w:val="20"/>
          <w:szCs w:val="24"/>
        </w:rPr>
        <w:t>Lokey</w:t>
      </w:r>
      <w:proofErr w:type="spellEnd"/>
      <w:r w:rsidRPr="00C70858">
        <w:rPr>
          <w:rFonts w:ascii="Verdana" w:hAnsi="Verdana"/>
          <w:b/>
          <w:sz w:val="20"/>
          <w:szCs w:val="24"/>
        </w:rPr>
        <w:t xml:space="preserve"> </w:t>
      </w:r>
      <w:proofErr w:type="spellStart"/>
      <w:r w:rsidRPr="00C70858">
        <w:rPr>
          <w:rFonts w:ascii="Verdana" w:hAnsi="Verdana"/>
          <w:b/>
          <w:sz w:val="20"/>
          <w:szCs w:val="24"/>
        </w:rPr>
        <w:t>Farb</w:t>
      </w:r>
      <w:proofErr w:type="spellEnd"/>
      <w:r w:rsidRPr="00C70858">
        <w:rPr>
          <w:rFonts w:ascii="Verdana" w:hAnsi="Verdana"/>
          <w:b/>
          <w:sz w:val="20"/>
          <w:szCs w:val="24"/>
        </w:rPr>
        <w:t xml:space="preserve">, Betty and Jess Tutor, Jane Page Crump, Patti and Don Murphy, Roxann and Tim Neumann, Mary Ann and David </w:t>
      </w:r>
      <w:proofErr w:type="spellStart"/>
      <w:r w:rsidRPr="00C70858">
        <w:rPr>
          <w:rFonts w:ascii="Verdana" w:hAnsi="Verdana"/>
          <w:b/>
          <w:sz w:val="20"/>
          <w:szCs w:val="24"/>
        </w:rPr>
        <w:t>McKeithan</w:t>
      </w:r>
      <w:proofErr w:type="spellEnd"/>
      <w:r w:rsidRPr="00C70858">
        <w:rPr>
          <w:rFonts w:ascii="Verdana" w:hAnsi="Verdana"/>
          <w:b/>
          <w:sz w:val="20"/>
          <w:szCs w:val="24"/>
        </w:rPr>
        <w:t xml:space="preserve">, </w:t>
      </w:r>
      <w:proofErr w:type="spellStart"/>
      <w:r w:rsidRPr="00C70858">
        <w:rPr>
          <w:rFonts w:ascii="Verdana" w:hAnsi="Verdana"/>
          <w:b/>
          <w:sz w:val="20"/>
          <w:szCs w:val="24"/>
        </w:rPr>
        <w:t>Trini</w:t>
      </w:r>
      <w:proofErr w:type="spellEnd"/>
      <w:r w:rsidRPr="00C70858">
        <w:rPr>
          <w:rFonts w:ascii="Verdana" w:hAnsi="Verdana"/>
          <w:b/>
          <w:sz w:val="20"/>
          <w:szCs w:val="24"/>
        </w:rPr>
        <w:t xml:space="preserve"> Mendenhall, </w:t>
      </w:r>
      <w:proofErr w:type="spellStart"/>
      <w:r w:rsidRPr="00C70858">
        <w:rPr>
          <w:rFonts w:ascii="Verdana" w:hAnsi="Verdana"/>
          <w:b/>
          <w:sz w:val="20"/>
          <w:szCs w:val="24"/>
        </w:rPr>
        <w:t>Cyndy</w:t>
      </w:r>
      <w:proofErr w:type="spellEnd"/>
      <w:r w:rsidRPr="00C70858">
        <w:rPr>
          <w:rFonts w:ascii="Verdana" w:hAnsi="Verdana"/>
          <w:b/>
          <w:sz w:val="20"/>
          <w:szCs w:val="24"/>
        </w:rPr>
        <w:t xml:space="preserve"> Garza Roberts, Regina Garcia, Ileana Trevino, Mike Turner</w:t>
      </w:r>
      <w:r>
        <w:rPr>
          <w:rFonts w:ascii="Verdana" w:hAnsi="Verdana"/>
          <w:b/>
          <w:sz w:val="20"/>
          <w:szCs w:val="24"/>
        </w:rPr>
        <w:t>, Joanne King Herring</w:t>
      </w:r>
      <w:r w:rsidRPr="00C70858">
        <w:rPr>
          <w:rFonts w:ascii="Verdana" w:hAnsi="Verdana"/>
          <w:b/>
          <w:sz w:val="20"/>
          <w:szCs w:val="24"/>
        </w:rPr>
        <w:t xml:space="preserve"> </w:t>
      </w:r>
    </w:p>
    <w:p w:rsidR="00C70858" w:rsidRDefault="00C70858">
      <w:pPr>
        <w:pStyle w:val="Body"/>
      </w:pPr>
    </w:p>
    <w:sectPr w:rsidR="00C7085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66" w:rsidRDefault="00C70858">
      <w:r>
        <w:separator/>
      </w:r>
    </w:p>
  </w:endnote>
  <w:endnote w:type="continuationSeparator" w:id="0">
    <w:p w:rsidR="00775366" w:rsidRDefault="00C7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F6" w:rsidRDefault="006D26F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66" w:rsidRDefault="00C70858">
      <w:r>
        <w:separator/>
      </w:r>
    </w:p>
  </w:footnote>
  <w:footnote w:type="continuationSeparator" w:id="0">
    <w:p w:rsidR="00775366" w:rsidRDefault="00C70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F6" w:rsidRDefault="006D26F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26F6"/>
    <w:rsid w:val="006D26F6"/>
    <w:rsid w:val="00775366"/>
    <w:rsid w:val="00C70858"/>
    <w:rsid w:val="00DE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Verdana" w:hAnsi="Verdana" w:cs="Arial Unicode MS"/>
      <w:color w:val="000000"/>
      <w:u w:color="000000"/>
    </w:rPr>
  </w:style>
  <w:style w:type="paragraph" w:styleId="PlainText">
    <w:name w:val="Plain Text"/>
    <w:basedOn w:val="Normal"/>
    <w:link w:val="PlainTextChar"/>
    <w:uiPriority w:val="99"/>
    <w:semiHidden/>
    <w:unhideWhenUsed/>
    <w:rsid w:val="00C7085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C70858"/>
    <w:rPr>
      <w:rFonts w:ascii="Calibri" w:eastAsiaTheme="minorHAnsi" w:hAnsi="Calibri" w:cstheme="minorBidi"/>
      <w:sz w:val="22"/>
      <w:szCs w:val="21"/>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Verdana" w:hAnsi="Verdana" w:cs="Arial Unicode MS"/>
      <w:color w:val="000000"/>
      <w:u w:color="000000"/>
    </w:rPr>
  </w:style>
  <w:style w:type="paragraph" w:styleId="PlainText">
    <w:name w:val="Plain Text"/>
    <w:basedOn w:val="Normal"/>
    <w:link w:val="PlainTextChar"/>
    <w:uiPriority w:val="99"/>
    <w:semiHidden/>
    <w:unhideWhenUsed/>
    <w:rsid w:val="00C7085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C70858"/>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96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Rhodes</dc:creator>
  <cp:lastModifiedBy>Linda Rhodes</cp:lastModifiedBy>
  <cp:revision>2</cp:revision>
  <dcterms:created xsi:type="dcterms:W3CDTF">2017-05-03T20:07:00Z</dcterms:created>
  <dcterms:modified xsi:type="dcterms:W3CDTF">2017-05-03T20:07:00Z</dcterms:modified>
</cp:coreProperties>
</file>